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2DCF1B">
      <w:pPr>
        <w:spacing w:before="101" w:line="230" w:lineRule="auto"/>
        <w:ind w:left="2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9"/>
          <w:sz w:val="31"/>
          <w:szCs w:val="31"/>
        </w:rPr>
        <w:t>附件2</w:t>
      </w:r>
    </w:p>
    <w:p w14:paraId="4FB9C90C">
      <w:pPr>
        <w:spacing w:line="312" w:lineRule="auto"/>
        <w:rPr>
          <w:rFonts w:ascii="Arial"/>
          <w:sz w:val="21"/>
        </w:rPr>
      </w:pPr>
    </w:p>
    <w:p w14:paraId="44006DFB">
      <w:pPr>
        <w:spacing w:line="312" w:lineRule="auto"/>
        <w:rPr>
          <w:rFonts w:ascii="Arial"/>
          <w:sz w:val="21"/>
        </w:rPr>
      </w:pPr>
    </w:p>
    <w:p w14:paraId="1FF3832B">
      <w:pPr>
        <w:spacing w:line="313" w:lineRule="auto"/>
        <w:rPr>
          <w:rFonts w:ascii="Arial"/>
          <w:sz w:val="21"/>
        </w:rPr>
      </w:pPr>
    </w:p>
    <w:p w14:paraId="21E17D53">
      <w:pPr>
        <w:spacing w:before="140" w:line="376" w:lineRule="auto"/>
        <w:ind w:left="1879" w:right="365" w:hanging="1502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7"/>
          <w:sz w:val="43"/>
          <w:szCs w:val="43"/>
        </w:rPr>
        <w:t>广东省</w:t>
      </w:r>
      <w:r>
        <w:rPr>
          <w:rFonts w:ascii="Times New Roman" w:hAnsi="Times New Roman" w:eastAsia="Times New Roman" w:cs="Times New Roman"/>
          <w:spacing w:val="-7"/>
          <w:sz w:val="43"/>
          <w:szCs w:val="43"/>
        </w:rPr>
        <w:t>2025</w:t>
      </w:r>
      <w:r>
        <w:rPr>
          <w:rFonts w:ascii="宋体" w:hAnsi="宋体" w:eastAsia="宋体" w:cs="宋体"/>
          <w:b/>
          <w:bCs/>
          <w:spacing w:val="-7"/>
          <w:sz w:val="43"/>
          <w:szCs w:val="43"/>
        </w:rPr>
        <w:t>年国家安全教育优质课例征集与</w:t>
      </w:r>
      <w:r>
        <w:rPr>
          <w:rFonts w:ascii="宋体" w:hAnsi="宋体" w:eastAsia="宋体" w:cs="宋体"/>
          <w:b/>
          <w:bCs/>
          <w:spacing w:val="-9"/>
          <w:sz w:val="43"/>
          <w:szCs w:val="43"/>
        </w:rPr>
        <w:t>展示活动课例讲义格式要求</w:t>
      </w:r>
    </w:p>
    <w:p w14:paraId="788F90A3">
      <w:pPr>
        <w:spacing w:line="382" w:lineRule="auto"/>
        <w:rPr>
          <w:rFonts w:ascii="Arial"/>
          <w:sz w:val="21"/>
        </w:rPr>
      </w:pPr>
    </w:p>
    <w:p w14:paraId="2A2078F5">
      <w:pPr>
        <w:spacing w:line="255" w:lineRule="auto"/>
        <w:rPr>
          <w:rFonts w:hint="eastAsia" w:ascii="楷体" w:hAnsi="楷体" w:eastAsia="楷体" w:cs="楷体"/>
          <w:sz w:val="31"/>
          <w:szCs w:val="31"/>
          <w:lang w:val="en-US" w:eastAsia="zh-CN"/>
        </w:rPr>
      </w:pPr>
      <w:r>
        <w:rPr>
          <w:rFonts w:hint="eastAsia" w:ascii="楷体" w:hAnsi="楷体" w:eastAsia="楷体" w:cs="楷体"/>
          <w:sz w:val="31"/>
          <w:szCs w:val="31"/>
          <w:lang w:val="en-US" w:eastAsia="zh-CN"/>
        </w:rPr>
        <w:t>单位：</w:t>
      </w:r>
    </w:p>
    <w:p w14:paraId="134B7887">
      <w:pPr>
        <w:spacing w:line="255" w:lineRule="auto"/>
        <w:rPr>
          <w:rFonts w:hint="eastAsia" w:ascii="楷体" w:hAnsi="楷体" w:eastAsia="楷体" w:cs="楷体"/>
          <w:sz w:val="31"/>
          <w:szCs w:val="31"/>
          <w:lang w:val="en-US" w:eastAsia="zh-CN"/>
        </w:rPr>
      </w:pPr>
      <w:r>
        <w:rPr>
          <w:rFonts w:hint="eastAsia" w:ascii="楷体" w:hAnsi="楷体" w:eastAsia="楷体" w:cs="楷体"/>
          <w:sz w:val="31"/>
          <w:szCs w:val="31"/>
          <w:lang w:val="en-US" w:eastAsia="zh-CN"/>
        </w:rPr>
        <w:t>作者：</w:t>
      </w:r>
    </w:p>
    <w:p w14:paraId="7EADF641">
      <w:pPr>
        <w:spacing w:line="256" w:lineRule="auto"/>
        <w:rPr>
          <w:rFonts w:ascii="Arial"/>
          <w:sz w:val="21"/>
        </w:rPr>
      </w:pPr>
    </w:p>
    <w:p w14:paraId="2BF6CC0F">
      <w:pPr>
        <w:spacing w:before="101" w:line="226" w:lineRule="auto"/>
        <w:ind w:left="1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一、课例综述</w:t>
      </w:r>
    </w:p>
    <w:p w14:paraId="18F71BE1">
      <w:pPr>
        <w:spacing w:before="179" w:line="226" w:lineRule="auto"/>
        <w:ind w:left="1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二、课例解析</w:t>
      </w:r>
    </w:p>
    <w:p w14:paraId="0DF0C4BA">
      <w:pPr>
        <w:spacing w:before="183" w:line="224" w:lineRule="auto"/>
        <w:ind w:left="64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（一）思路与理念</w:t>
      </w:r>
    </w:p>
    <w:p w14:paraId="1DC92B02">
      <w:pPr>
        <w:spacing w:before="183" w:line="224" w:lineRule="auto"/>
        <w:ind w:left="641"/>
        <w:rPr>
          <w:rFonts w:ascii="楷体" w:hAnsi="楷体" w:eastAsia="楷体" w:cs="楷体"/>
          <w:spacing w:val="1"/>
          <w:sz w:val="31"/>
          <w:szCs w:val="31"/>
        </w:rPr>
      </w:pPr>
      <w:r>
        <w:rPr>
          <w:rFonts w:ascii="楷体" w:hAnsi="楷体" w:eastAsia="楷体" w:cs="楷体"/>
          <w:spacing w:val="1"/>
          <w:sz w:val="31"/>
          <w:szCs w:val="31"/>
        </w:rPr>
        <w:t>（</w:t>
      </w:r>
      <w:r>
        <w:rPr>
          <w:rFonts w:ascii="楷体" w:hAnsi="楷体" w:eastAsia="楷体" w:cs="楷体"/>
          <w:spacing w:val="-9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</w:rPr>
        <w:t>二）设计与实施</w:t>
      </w:r>
    </w:p>
    <w:p w14:paraId="0A0177E6">
      <w:pPr>
        <w:spacing w:before="183" w:line="224" w:lineRule="auto"/>
        <w:ind w:left="641"/>
        <w:rPr>
          <w:rFonts w:ascii="楷体" w:hAnsi="楷体" w:eastAsia="楷体" w:cs="楷体"/>
          <w:spacing w:val="1"/>
          <w:sz w:val="31"/>
          <w:szCs w:val="31"/>
        </w:rPr>
      </w:pPr>
      <w:r>
        <w:rPr>
          <w:rFonts w:ascii="楷体" w:hAnsi="楷体" w:eastAsia="楷体" w:cs="楷体"/>
          <w:spacing w:val="-11"/>
          <w:sz w:val="31"/>
          <w:szCs w:val="31"/>
        </w:rPr>
        <w:t>（</w:t>
      </w:r>
      <w:r>
        <w:rPr>
          <w:rFonts w:ascii="楷体" w:hAnsi="楷体" w:eastAsia="楷体" w:cs="楷体"/>
          <w:spacing w:val="-8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1"/>
          <w:sz w:val="31"/>
          <w:szCs w:val="31"/>
        </w:rPr>
        <w:t>三</w:t>
      </w:r>
      <w:r>
        <w:rPr>
          <w:rFonts w:ascii="楷体" w:hAnsi="楷体" w:eastAsia="楷体" w:cs="楷体"/>
          <w:spacing w:val="-6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1"/>
          <w:sz w:val="31"/>
          <w:szCs w:val="31"/>
        </w:rPr>
        <w:t>）实效与</w:t>
      </w:r>
      <w:r>
        <w:rPr>
          <w:rFonts w:hint="eastAsia" w:ascii="楷体" w:hAnsi="楷体" w:eastAsia="楷体" w:cs="楷体"/>
          <w:spacing w:val="-11"/>
          <w:sz w:val="31"/>
          <w:szCs w:val="31"/>
          <w:lang w:val="en-US" w:eastAsia="zh-CN"/>
        </w:rPr>
        <w:t>经验</w:t>
      </w:r>
    </w:p>
    <w:p w14:paraId="2C5646AA">
      <w:pPr>
        <w:spacing w:before="183" w:line="280" w:lineRule="auto"/>
        <w:ind w:right="564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三、教学反思</w:t>
      </w:r>
      <w:bookmarkStart w:id="0" w:name="_GoBack"/>
      <w:bookmarkEnd w:id="0"/>
    </w:p>
    <w:p w14:paraId="2CA0DB3F">
      <w:pPr>
        <w:spacing w:before="183" w:line="224" w:lineRule="auto"/>
        <w:ind w:left="641"/>
        <w:rPr>
          <w:rFonts w:ascii="楷体" w:hAnsi="楷体" w:eastAsia="楷体" w:cs="楷体"/>
          <w:spacing w:val="9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（一）创新之处</w:t>
      </w:r>
    </w:p>
    <w:p w14:paraId="3F53C4AB">
      <w:pPr>
        <w:spacing w:before="183" w:line="224" w:lineRule="auto"/>
        <w:ind w:left="641"/>
        <w:rPr>
          <w:rFonts w:ascii="楷体" w:hAnsi="楷体" w:eastAsia="楷体" w:cs="楷体"/>
          <w:spacing w:val="9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（二）下一步改进措施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750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